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4AC512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0060AE"/>
          <w:sz w:val="29"/>
          <w:szCs w:val="29"/>
        </w:rPr>
        <w:t>Гарантии защиты прав потребителей</w:t>
      </w:r>
    </w:p>
    <w:p w14:paraId="4C770BD8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Что делать, если цена на ценнике не совпадает с ценой в чеке?</w:t>
      </w:r>
    </w:p>
    <w:p w14:paraId="0E0E422D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В такой ситуации покупатель имеет право на возврат разницы реальной стоимости товара и цены, указанной на ценнике. Если продавец отказывается осуществить возврат излишне взысканной сумы, то Роспотребнадзор рекомендует вызвать администратора или руководителя магазина и озвучить им проблему. Если и это не поможет, то целесообразно написать претензию в Книге отзывов и предложений, которую магазин обязан рассмотреть в течение 5 дней, уведомив о своем решении покупателя. Рекомендуется сохранить чек и сфотографировать ценник (</w:t>
      </w:r>
      <w:hyperlink r:id="rId4" w:anchor="block_10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ст. 10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, </w:t>
      </w:r>
      <w:hyperlink r:id="rId5" w:anchor="block_494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ст. 494 ГК РФ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540D709E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Как быть в случае обнаружения в товаре недостатков?</w:t>
      </w:r>
    </w:p>
    <w:p w14:paraId="22A6470D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Если выявленные недостатки не были оговорены продавцом, то покупатель по своему выбору может потребовать: замены на товар этой же марки (этих же модели и (или) артикула); замены на такой же товар другой марки (модели, артикула) с соответствующим перерасчетом покупной цены; соразмерного уменьшения покупной цены; незамедлительного безвозмездного устранения недостатков товара или возмещения расходов на их исправление; отказаться от исполнения договора купли-продажи и потребовать возврата уплаченной за товар суммы (</w:t>
      </w:r>
      <w:hyperlink r:id="rId6" w:anchor="block_181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1 ст. 18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6000758B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Кому можно предъявить требования в случае обнаружения в товаре недостатков?</w:t>
      </w:r>
    </w:p>
    <w:p w14:paraId="0CAA3BB4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Их можно предъявить продавцу либо уполномоченной организации или уполномоченному ИП. Требования о замене товара на товар той же марки или о незамедлительном безвозмездном устранении недостатков товара либо возмещения расходов на их исправление потребитель вправе предъявить изготовителю, уполномоченной организации или уполномоченному ИП, импортеру. В последнем случае вместо предъявления требований потребитель может возвратить изготовителю или импортеру товар ненадлежащего качества и потребовать возврата уплаченной за него суммы (</w:t>
      </w:r>
      <w:hyperlink r:id="rId7" w:anchor="block_1802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2-3 ст. 18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79C11292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Кто должен оплачивать возврат товара с недостатками?</w:t>
      </w:r>
    </w:p>
    <w:p w14:paraId="7EF2755A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Если продавец требует от покупателя вернуть товар с недостатками, то возврат должен быть осуществлен за счет продавца (</w:t>
      </w:r>
      <w:proofErr w:type="spellStart"/>
      <w:r>
        <w:rPr>
          <w:rFonts w:ascii="Arial" w:hAnsi="Arial" w:cs="Arial"/>
          <w:color w:val="333333"/>
          <w:sz w:val="23"/>
          <w:szCs w:val="23"/>
        </w:rPr>
        <w:fldChar w:fldCharType="begin"/>
      </w:r>
      <w:r>
        <w:rPr>
          <w:rFonts w:ascii="Arial" w:hAnsi="Arial" w:cs="Arial"/>
          <w:color w:val="333333"/>
          <w:sz w:val="23"/>
          <w:szCs w:val="23"/>
        </w:rPr>
        <w:instrText>HYPERLINK "http://base.garant.ru/10106035/a573badcfa856325a7f6c5597efaaedf/" \l "p_1218"</w:instrText>
      </w:r>
      <w:r>
        <w:rPr>
          <w:rFonts w:ascii="Arial" w:hAnsi="Arial" w:cs="Arial"/>
          <w:color w:val="333333"/>
          <w:sz w:val="23"/>
          <w:szCs w:val="23"/>
        </w:rPr>
      </w:r>
      <w:r>
        <w:rPr>
          <w:rFonts w:ascii="Arial" w:hAnsi="Arial" w:cs="Arial"/>
          <w:color w:val="333333"/>
          <w:sz w:val="23"/>
          <w:szCs w:val="23"/>
        </w:rPr>
        <w:fldChar w:fldCharType="separate"/>
      </w:r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абз</w:t>
      </w:r>
      <w:proofErr w:type="spellEnd"/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. 6 п. 1 ст. 18 Закона № 2300-I</w:t>
      </w:r>
      <w:r>
        <w:rPr>
          <w:rFonts w:ascii="Arial" w:hAnsi="Arial" w:cs="Arial"/>
          <w:color w:val="333333"/>
          <w:sz w:val="23"/>
          <w:szCs w:val="23"/>
        </w:rPr>
        <w:fldChar w:fldCharType="end"/>
      </w:r>
      <w:r>
        <w:rPr>
          <w:rFonts w:ascii="Arial" w:hAnsi="Arial" w:cs="Arial"/>
          <w:color w:val="333333"/>
          <w:sz w:val="23"/>
          <w:szCs w:val="23"/>
        </w:rPr>
        <w:t>). Кроме того, доставка крупногабаритного товара и товара весом более 5 кг для ремонта, уценки, замены или возврат их потребителю осуществляются силами и за счет продавца (изготовителя, уполномоченной организации или уполномоченного ИП, импортера) – в случае осуществления доставки или возврата потребителем продавец (изготовитель, уполномоченная организация или уполномоченный ИП, импортер) обязан возместить ему соответствующие расходы (</w:t>
      </w:r>
      <w:hyperlink r:id="rId8" w:anchor="block_1806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7 ст. 18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368D09E3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В какие сроки можно предъявить требования в отношении недостатков товара?</w:t>
      </w:r>
    </w:p>
    <w:p w14:paraId="5BC11D9C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По общему правилу – в течение гарантийного срока или срока годности, а если таковой не установлен – в пределах двух лет со дня передачи их потребителю, если более длительные сроки не установлены законом или договором (</w:t>
      </w:r>
      <w:hyperlink r:id="rId9" w:anchor="block_191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1 ст. 19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1A99C2D7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lastRenderedPageBreak/>
        <w:t>Может ли потребитель требовать полного возмещения убытков, причиненных ему вследствие продажи товара ненадлежащего качества?</w:t>
      </w:r>
    </w:p>
    <w:p w14:paraId="17D46B6E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Да, такие убытки возмещаются в течение 10 дней со дня предъявления соответствующего требования (</w:t>
      </w:r>
      <w:proofErr w:type="spellStart"/>
      <w:r>
        <w:rPr>
          <w:rFonts w:ascii="Arial" w:hAnsi="Arial" w:cs="Arial"/>
          <w:color w:val="333333"/>
          <w:sz w:val="23"/>
          <w:szCs w:val="23"/>
        </w:rPr>
        <w:fldChar w:fldCharType="begin"/>
      </w:r>
      <w:r>
        <w:rPr>
          <w:rFonts w:ascii="Arial" w:hAnsi="Arial" w:cs="Arial"/>
          <w:color w:val="333333"/>
          <w:sz w:val="23"/>
          <w:szCs w:val="23"/>
        </w:rPr>
        <w:instrText>HYPERLINK "http://base.garant.ru/10106035/a573badcfa856325a7f6c5597efaaedf/" \l "p_470"</w:instrText>
      </w:r>
      <w:r>
        <w:rPr>
          <w:rFonts w:ascii="Arial" w:hAnsi="Arial" w:cs="Arial"/>
          <w:color w:val="333333"/>
          <w:sz w:val="23"/>
          <w:szCs w:val="23"/>
        </w:rPr>
      </w:r>
      <w:r>
        <w:rPr>
          <w:rFonts w:ascii="Arial" w:hAnsi="Arial" w:cs="Arial"/>
          <w:color w:val="333333"/>
          <w:sz w:val="23"/>
          <w:szCs w:val="23"/>
        </w:rPr>
        <w:fldChar w:fldCharType="separate"/>
      </w:r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абз</w:t>
      </w:r>
      <w:proofErr w:type="spellEnd"/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. 7 п. 1 ст. 18 Закона № 2300-I</w:t>
      </w:r>
      <w:r>
        <w:rPr>
          <w:rFonts w:ascii="Arial" w:hAnsi="Arial" w:cs="Arial"/>
          <w:color w:val="333333"/>
          <w:sz w:val="23"/>
          <w:szCs w:val="23"/>
        </w:rPr>
        <w:fldChar w:fldCharType="end"/>
      </w:r>
      <w:r>
        <w:rPr>
          <w:rFonts w:ascii="Arial" w:hAnsi="Arial" w:cs="Arial"/>
          <w:color w:val="333333"/>
          <w:sz w:val="23"/>
          <w:szCs w:val="23"/>
        </w:rPr>
        <w:t>, </w:t>
      </w:r>
      <w:hyperlink r:id="rId10" w:anchor="block_22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ст. 22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4B2A0CB7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Имеется ли ограничение по сроку устранения изготовителем (продавцом, уполномоченной организацией или ИП, импортером) недостатков товара?</w:t>
      </w:r>
    </w:p>
    <w:p w14:paraId="27369356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Да, такой срок, определяемый в письменной форме соглашением сторон, не может превышать 45 дней. Однако не запрещено заключить соглашение о новом сроке устранения недостатков товара, если во время устранения недостатков товара стало очевидным, что они не будут устранены вовремя (</w:t>
      </w:r>
      <w:hyperlink r:id="rId11" w:anchor="block_2001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1 ст. 20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73BF0F53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Продлевается ли гарантийный срок на период устранения недостатков товара?</w:t>
      </w:r>
    </w:p>
    <w:p w14:paraId="03BBCF21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Да, в случае устранения недостатков товара гарантийный срок на него продлевается на период, в течение которого товар не использовался, то есть со дня обращения потребителя с требованием об устранении недостатков товара до дня выдачи его после ремонта (</w:t>
      </w:r>
      <w:hyperlink r:id="rId12" w:anchor="block_2003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3 ст. 20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 А вот при замене товара гарантийный срок исчисляется заново со дня передачи товара потребителю (</w:t>
      </w:r>
      <w:proofErr w:type="spellStart"/>
      <w:r>
        <w:rPr>
          <w:rFonts w:ascii="Arial" w:hAnsi="Arial" w:cs="Arial"/>
          <w:color w:val="333333"/>
          <w:sz w:val="23"/>
          <w:szCs w:val="23"/>
        </w:rPr>
        <w:fldChar w:fldCharType="begin"/>
      </w:r>
      <w:r>
        <w:rPr>
          <w:rFonts w:ascii="Arial" w:hAnsi="Arial" w:cs="Arial"/>
          <w:color w:val="333333"/>
          <w:sz w:val="23"/>
          <w:szCs w:val="23"/>
        </w:rPr>
        <w:instrText>HYPERLINK "http://base.garant.ru/10106035/b5dae26bebf2908c0e8dd3b8a66868fe/" \l "p_509"</w:instrText>
      </w:r>
      <w:r>
        <w:rPr>
          <w:rFonts w:ascii="Arial" w:hAnsi="Arial" w:cs="Arial"/>
          <w:color w:val="333333"/>
          <w:sz w:val="23"/>
          <w:szCs w:val="23"/>
        </w:rPr>
      </w:r>
      <w:r>
        <w:rPr>
          <w:rFonts w:ascii="Arial" w:hAnsi="Arial" w:cs="Arial"/>
          <w:color w:val="333333"/>
          <w:sz w:val="23"/>
          <w:szCs w:val="23"/>
        </w:rPr>
        <w:fldChar w:fldCharType="separate"/>
      </w:r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абз</w:t>
      </w:r>
      <w:proofErr w:type="spellEnd"/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. 2 п. 2 ст. 21 Закона № 2300-I</w:t>
      </w:r>
      <w:r>
        <w:rPr>
          <w:rFonts w:ascii="Arial" w:hAnsi="Arial" w:cs="Arial"/>
          <w:color w:val="333333"/>
          <w:sz w:val="23"/>
          <w:szCs w:val="23"/>
        </w:rPr>
        <w:fldChar w:fldCharType="end"/>
      </w:r>
      <w:r>
        <w:rPr>
          <w:rFonts w:ascii="Arial" w:hAnsi="Arial" w:cs="Arial"/>
          <w:color w:val="333333"/>
          <w:sz w:val="23"/>
          <w:szCs w:val="23"/>
        </w:rPr>
        <w:t>).</w:t>
      </w:r>
    </w:p>
    <w:p w14:paraId="5705CEB9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В какой срок осуществляется замена товара ненадлежащего качества?</w:t>
      </w:r>
    </w:p>
    <w:p w14:paraId="14D86FB8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По общему правилу, замена производится в течение 7 дней со дня предъявления требования потребителем, а при необходимости дополнительной проверки качества товара – в течение 20 дней со дня предъявления требования. Если в момент предъявления требования у продавца нет необходимого для замены товара, то этот срок может быть продлен до месяца (</w:t>
      </w:r>
      <w:hyperlink r:id="rId13" w:anchor="block_2101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1 ст. 21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4E429785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Может ли покупатель рассчитывать на получение во временное пользование аналогичного товара на период замены некачественного товара?</w:t>
      </w:r>
    </w:p>
    <w:p w14:paraId="6BBBB390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Да, если для замены товара требуется более 7 дней, то потребитель может потребовать от продавца (изготовителя, уполномоченной организации или ИП) в течение 3 дней со дня предъявления требования о замене товара безвозмездно предоставить ему во временное пользование на период замены товар длительного пользования, обладающий аналогичными потребительскими свойствами. Исключения </w:t>
      </w:r>
      <w:hyperlink r:id="rId14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предусмотрены</w:t>
        </w:r>
      </w:hyperlink>
      <w:r>
        <w:rPr>
          <w:rFonts w:ascii="Arial" w:hAnsi="Arial" w:cs="Arial"/>
          <w:color w:val="333333"/>
          <w:sz w:val="23"/>
          <w:szCs w:val="23"/>
        </w:rPr>
        <w:t> для отдельных категорий товаров (например, автомобили, мебель, используемые для приготовления пищи электроприборы, ювелирные изделия и т. п.) (</w:t>
      </w:r>
      <w:proofErr w:type="spellStart"/>
      <w:r>
        <w:rPr>
          <w:rFonts w:ascii="Arial" w:hAnsi="Arial" w:cs="Arial"/>
          <w:color w:val="333333"/>
          <w:sz w:val="23"/>
          <w:szCs w:val="23"/>
        </w:rPr>
        <w:fldChar w:fldCharType="begin"/>
      </w:r>
      <w:r>
        <w:rPr>
          <w:rFonts w:ascii="Arial" w:hAnsi="Arial" w:cs="Arial"/>
          <w:color w:val="333333"/>
          <w:sz w:val="23"/>
          <w:szCs w:val="23"/>
        </w:rPr>
        <w:instrText>HYPERLINK "http://base.garant.ru/10106035/b5dae26bebf2908c0e8dd3b8a66868fe/" \l "p_1234"</w:instrText>
      </w:r>
      <w:r>
        <w:rPr>
          <w:rFonts w:ascii="Arial" w:hAnsi="Arial" w:cs="Arial"/>
          <w:color w:val="333333"/>
          <w:sz w:val="23"/>
          <w:szCs w:val="23"/>
        </w:rPr>
      </w:r>
      <w:r>
        <w:rPr>
          <w:rFonts w:ascii="Arial" w:hAnsi="Arial" w:cs="Arial"/>
          <w:color w:val="333333"/>
          <w:sz w:val="23"/>
          <w:szCs w:val="23"/>
        </w:rPr>
        <w:fldChar w:fldCharType="separate"/>
      </w:r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абз</w:t>
      </w:r>
      <w:proofErr w:type="spellEnd"/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. 4 п. 1 ст. 21 Закона № 2300-I</w:t>
      </w:r>
      <w:r>
        <w:rPr>
          <w:rFonts w:ascii="Arial" w:hAnsi="Arial" w:cs="Arial"/>
          <w:color w:val="333333"/>
          <w:sz w:val="23"/>
          <w:szCs w:val="23"/>
        </w:rPr>
        <w:fldChar w:fldCharType="end"/>
      </w:r>
      <w:r>
        <w:rPr>
          <w:rFonts w:ascii="Arial" w:hAnsi="Arial" w:cs="Arial"/>
          <w:color w:val="333333"/>
          <w:sz w:val="23"/>
          <w:szCs w:val="23"/>
        </w:rPr>
        <w:t>). Невыполнение (задержка выполнения) указанного требования грозит продавцу (изготовителю, уполномоченной организации или ИП, импортеру) уплатой потребителю за каждый день просрочки неустойки (пени) в размере 1% цены товара (</w:t>
      </w:r>
      <w:hyperlink r:id="rId15" w:anchor="block_2301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1 ст. 23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1AE48AE2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Что делать, если продавец нарушает срок передачи предварительно оплаченного товара потребителю?</w:t>
      </w:r>
    </w:p>
    <w:p w14:paraId="4CB0C569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 xml:space="preserve">В данном случае потребитель может потребовать передачи оплаченного товара в установленный им новый срок или возврата суммы предварительной оплаты товара, не переданного продавцом. Кроме того, потребитель вправе потребовать полного </w:t>
      </w:r>
      <w:r>
        <w:rPr>
          <w:rFonts w:ascii="Arial" w:hAnsi="Arial" w:cs="Arial"/>
          <w:color w:val="333333"/>
          <w:sz w:val="23"/>
          <w:szCs w:val="23"/>
        </w:rPr>
        <w:lastRenderedPageBreak/>
        <w:t>возмещения убытков, причиненных ему вследствие нарушения установленного договором купли-продажи срока передачи предварительно оплаченного товара (</w:t>
      </w:r>
      <w:hyperlink r:id="rId16" w:anchor="block_2312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2 ст. 23.1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 За каждый день просрочки продавец должен уплатить неустойку (пени) в размере половины процента суммы предварительной оплаты товара, но в целом не более суммы предварительной оплаты (</w:t>
      </w:r>
      <w:hyperlink r:id="rId17" w:anchor="block_2313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3 ст. 23.1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349227A9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Какие товары можно обменять на аналогичные?</w:t>
      </w:r>
    </w:p>
    <w:p w14:paraId="6608420E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Можно обменять непродовольственный товар надлежащего качества, если он не подошел по форме, габаритам, фасону, расцветке, размеру или комплектации. Обмен производится в течение 14 дней, не считая дня его покупки, при условии, что товар не был в употреблении, сохранены его товарный вид, потребительские свойства, пломбы, фабричные ярлыки, а также имеется товарный или кассовый чек либо иной подтверждающий оплату товара документ. В случае отсутствия чека потребитель может ссылаться на свидетельские показания (</w:t>
      </w:r>
      <w:hyperlink r:id="rId18" w:anchor="block_2501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1 ст. 25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65DAEDBF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Какие непродовольственные товары нельзя обменять?</w:t>
      </w:r>
    </w:p>
    <w:p w14:paraId="1ADFB059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Обмену не подлежат непродовольственные товары надлежащего качества, включенные в отдельный </w:t>
      </w:r>
      <w:hyperlink r:id="rId19" w:anchor="block_1700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Перечень</w:t>
        </w:r>
      </w:hyperlink>
      <w:r>
        <w:rPr>
          <w:rFonts w:ascii="Arial" w:hAnsi="Arial" w:cs="Arial"/>
          <w:color w:val="333333"/>
          <w:sz w:val="23"/>
          <w:szCs w:val="23"/>
        </w:rPr>
        <w:t>, утв. </w:t>
      </w:r>
      <w:hyperlink r:id="rId20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Постановлением Правительства РФ от 31 декабря 2020 г. № 2463</w:t>
        </w:r>
      </w:hyperlink>
      <w:r>
        <w:rPr>
          <w:rFonts w:ascii="Arial" w:hAnsi="Arial" w:cs="Arial"/>
          <w:color w:val="333333"/>
          <w:sz w:val="23"/>
          <w:szCs w:val="23"/>
        </w:rPr>
        <w:t xml:space="preserve">. В частности: лекарственные препараты; предметы личной гигиены; парфюмерно-косметические товары; текстильные товары, кабельная продукция, строительные и отделочные материалы и другие товары, цена которых определяется за единицу длины; швейные и трикотажные изделия; изделия и материалы, изготовленные из полимерных материалов и контактирующие с пищевыми продуктами (посуда, столовые и кухонные принадлежности, включая одноразовые); товары бытовой химии; мебельные гарнитуры бытового назначения; ювелирные и другие изделия из драгметаллов; автомобили и 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мотовелотовары</w:t>
      </w:r>
      <w:proofErr w:type="spellEnd"/>
      <w:r>
        <w:rPr>
          <w:rFonts w:ascii="Arial" w:hAnsi="Arial" w:cs="Arial"/>
          <w:color w:val="333333"/>
          <w:sz w:val="23"/>
          <w:szCs w:val="23"/>
        </w:rPr>
        <w:t>, прицепы к ним, номерные агрегаты; технически сложные товары бытового назначения с гарантийными сроками не менее года; гражданское оружие, патроны к нему; животные и растения; непериодические издания и т. п.</w:t>
      </w:r>
    </w:p>
    <w:p w14:paraId="127D18C2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Как рассчитать неустойку за просрочку удовлетворения требований потребителя?</w:t>
      </w:r>
    </w:p>
    <w:p w14:paraId="642B7675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В случае нарушения установленных законом сроков удовлетворения требований потребителя продавец уплачивает неустойку в размере 1% от цены товара за каждый день просрочки (</w:t>
      </w:r>
      <w:hyperlink r:id="rId21" w:anchor="block_2301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1 ст. 23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 Но если подлежащая уплате неустойка явно несоразмерна последствиям нарушения обязательства, то суд вправе уменьшить ее размер. В случае нарушения обязательства лицом, осуществляющим предпринимательскую деятельность, суд может уменьшить неустойку при условии заявления должника о таком уменьшении (</w:t>
      </w:r>
      <w:hyperlink r:id="rId22" w:anchor="block_333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ст. 333 ГК РФ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726C583E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Что делать при обнаружении недостатков в технически сложном товаре?</w:t>
      </w:r>
    </w:p>
    <w:p w14:paraId="41823863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Потребитель </w:t>
      </w:r>
      <w:hyperlink r:id="rId23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вправе</w:t>
        </w:r>
      </w:hyperlink>
      <w:r>
        <w:rPr>
          <w:rFonts w:ascii="Arial" w:hAnsi="Arial" w:cs="Arial"/>
          <w:color w:val="333333"/>
          <w:sz w:val="23"/>
          <w:szCs w:val="23"/>
        </w:rPr>
        <w:t xml:space="preserve"> потребовать замены технически сложного товара (к ним относятся автомобили, мотоциклы, компьютеры, игровые приставки, цифровые фото- и видеокамеры, холодильники, роботы-пылесосы и т. п.) либо отказаться от исполнения договора купли-продажи и потребовать возврата уплаченной за товар суммы, если требования были предъявлены в течение 15 дней со дня его передачи потребителю. По истечении 15 дней со дня передачи товара отказ от исполнения договора купли-продажи либо требование о замене технически сложного товара могут быть удовлетворены при обнаружении существенного недостатка товара, </w:t>
      </w:r>
      <w:r>
        <w:rPr>
          <w:rFonts w:ascii="Arial" w:hAnsi="Arial" w:cs="Arial"/>
          <w:color w:val="333333"/>
          <w:sz w:val="23"/>
          <w:szCs w:val="23"/>
        </w:rPr>
        <w:lastRenderedPageBreak/>
        <w:t>нарушении сроков устранения недостатков товара или невозможности использования товара более 30 дней (в совокупности) в течение каждого года гарантийного срока вследствие неоднократного устранения его недостатков (</w:t>
      </w:r>
      <w:proofErr w:type="spellStart"/>
      <w:r>
        <w:rPr>
          <w:rFonts w:ascii="Arial" w:hAnsi="Arial" w:cs="Arial"/>
          <w:color w:val="333333"/>
          <w:sz w:val="23"/>
          <w:szCs w:val="23"/>
        </w:rPr>
        <w:fldChar w:fldCharType="begin"/>
      </w:r>
      <w:r>
        <w:rPr>
          <w:rFonts w:ascii="Arial" w:hAnsi="Arial" w:cs="Arial"/>
          <w:color w:val="333333"/>
          <w:sz w:val="23"/>
          <w:szCs w:val="23"/>
        </w:rPr>
        <w:instrText>HYPERLINK "http://base.garant.ru/10106035/a573badcfa856325a7f6c5597efaaedf/" \l "p_1219"</w:instrText>
      </w:r>
      <w:r>
        <w:rPr>
          <w:rFonts w:ascii="Arial" w:hAnsi="Arial" w:cs="Arial"/>
          <w:color w:val="333333"/>
          <w:sz w:val="23"/>
          <w:szCs w:val="23"/>
        </w:rPr>
      </w:r>
      <w:r>
        <w:rPr>
          <w:rFonts w:ascii="Arial" w:hAnsi="Arial" w:cs="Arial"/>
          <w:color w:val="333333"/>
          <w:sz w:val="23"/>
          <w:szCs w:val="23"/>
        </w:rPr>
        <w:fldChar w:fldCharType="separate"/>
      </w:r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абз</w:t>
      </w:r>
      <w:proofErr w:type="spellEnd"/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. 8-11 п. 1 ст. 18 Закона № 2300-I</w:t>
      </w:r>
      <w:r>
        <w:rPr>
          <w:rFonts w:ascii="Arial" w:hAnsi="Arial" w:cs="Arial"/>
          <w:color w:val="333333"/>
          <w:sz w:val="23"/>
          <w:szCs w:val="23"/>
        </w:rPr>
        <w:fldChar w:fldCharType="end"/>
      </w:r>
      <w:r>
        <w:rPr>
          <w:rFonts w:ascii="Arial" w:hAnsi="Arial" w:cs="Arial"/>
          <w:color w:val="333333"/>
          <w:sz w:val="23"/>
          <w:szCs w:val="23"/>
        </w:rPr>
        <w:t>, </w:t>
      </w:r>
      <w:hyperlink r:id="rId24" w:anchor="block_38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38 Постановления Пленума Верховного Суда Российской Федерации от 28 июня 2012 г. № 17</w:t>
        </w:r>
      </w:hyperlink>
      <w:r>
        <w:rPr>
          <w:rFonts w:ascii="Arial" w:hAnsi="Arial" w:cs="Arial"/>
          <w:color w:val="333333"/>
          <w:sz w:val="23"/>
          <w:szCs w:val="23"/>
        </w:rPr>
        <w:t>). При приобретении технически сложного товара ненадлежащего качества в интернет-магазине действуют те же правила возврата, что и при совершении покупки в обычном магазине. Но есть один нюанс – если информация о порядке и сроках возврата купленного дистанционным способом товара надлежащего качества не была предоставлена в письменной форме в момент доставки товара, то потребитель может отказаться от товара в течение 3 месяцев с момента его передачи (</w:t>
      </w:r>
      <w:proofErr w:type="spellStart"/>
      <w:r>
        <w:rPr>
          <w:rFonts w:ascii="Arial" w:hAnsi="Arial" w:cs="Arial"/>
          <w:color w:val="333333"/>
          <w:sz w:val="23"/>
          <w:szCs w:val="23"/>
        </w:rPr>
        <w:fldChar w:fldCharType="begin"/>
      </w:r>
      <w:r>
        <w:rPr>
          <w:rFonts w:ascii="Arial" w:hAnsi="Arial" w:cs="Arial"/>
          <w:color w:val="333333"/>
          <w:sz w:val="23"/>
          <w:szCs w:val="23"/>
        </w:rPr>
        <w:instrText>HYPERLINK "http://base.garant.ru/10106035/45947fe4a852853cbb5eef02ea31f56b/" \l "p_1043"</w:instrText>
      </w:r>
      <w:r>
        <w:rPr>
          <w:rFonts w:ascii="Arial" w:hAnsi="Arial" w:cs="Arial"/>
          <w:color w:val="333333"/>
          <w:sz w:val="23"/>
          <w:szCs w:val="23"/>
        </w:rPr>
      </w:r>
      <w:r>
        <w:rPr>
          <w:rFonts w:ascii="Arial" w:hAnsi="Arial" w:cs="Arial"/>
          <w:color w:val="333333"/>
          <w:sz w:val="23"/>
          <w:szCs w:val="23"/>
        </w:rPr>
        <w:fldChar w:fldCharType="separate"/>
      </w:r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абз</w:t>
      </w:r>
      <w:proofErr w:type="spellEnd"/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. 2 п. 4 ст. 26.1 Закона № 2300-I</w:t>
      </w:r>
      <w:r>
        <w:rPr>
          <w:rFonts w:ascii="Arial" w:hAnsi="Arial" w:cs="Arial"/>
          <w:color w:val="333333"/>
          <w:sz w:val="23"/>
          <w:szCs w:val="23"/>
        </w:rPr>
        <w:fldChar w:fldCharType="end"/>
      </w:r>
      <w:r>
        <w:rPr>
          <w:rFonts w:ascii="Arial" w:hAnsi="Arial" w:cs="Arial"/>
          <w:color w:val="333333"/>
          <w:sz w:val="23"/>
          <w:szCs w:val="23"/>
        </w:rPr>
        <w:t>).</w:t>
      </w:r>
    </w:p>
    <w:p w14:paraId="3BB9FD2A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Может ли цена на товар быть указана в иностранной валюте?</w:t>
      </w:r>
    </w:p>
    <w:p w14:paraId="69320DDF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В соответствии с </w:t>
      </w:r>
      <w:hyperlink r:id="rId25" w:anchor="block_1002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2 ст. 10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 информация о цене товаров (работ, услуг) предоставляется в рублях, что является обязательным элементом любой потребительской сделки и согласуется с положениями </w:t>
      </w:r>
      <w:hyperlink r:id="rId26" w:anchor="block_3171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1 ст. 317 ГК РФ</w:t>
        </w:r>
      </w:hyperlink>
      <w:r>
        <w:rPr>
          <w:rFonts w:ascii="Arial" w:hAnsi="Arial" w:cs="Arial"/>
          <w:color w:val="333333"/>
          <w:sz w:val="23"/>
          <w:szCs w:val="23"/>
        </w:rPr>
        <w:t>, предусматривающими, что денежные обязательства должны быть выражены в рублях. Но, как ранее </w:t>
      </w:r>
      <w:hyperlink r:id="rId27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разъяснял</w:t>
        </w:r>
      </w:hyperlink>
      <w:r>
        <w:rPr>
          <w:rFonts w:ascii="Arial" w:hAnsi="Arial" w:cs="Arial"/>
          <w:color w:val="333333"/>
          <w:sz w:val="23"/>
          <w:szCs w:val="23"/>
        </w:rPr>
        <w:t> Роспотребнадзор, это императивное требование не исключает возможности определения цены договора в рублях в порядке, предусмотренном </w:t>
      </w:r>
      <w:hyperlink r:id="rId28" w:anchor="block_3172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2 ст. 317 ГК РФ</w:t>
        </w:r>
      </w:hyperlink>
      <w:r>
        <w:rPr>
          <w:rFonts w:ascii="Arial" w:hAnsi="Arial" w:cs="Arial"/>
          <w:color w:val="333333"/>
          <w:sz w:val="23"/>
          <w:szCs w:val="23"/>
        </w:rPr>
        <w:t>, согласно которому "в денежном обязательстве может быть предусмотрено, что оно подлежит оплате в рублях в сумме, эквивалентной определенной сумме в иностранной валюте или в условных денежных единицах (экю, "специальных правах заимствования" и т. п.). В данном случае подлежащая уплате в рублях сумма определяется по официальному курсу соответствующей валюты или условных денежных единиц на день платежа, если иной курс или иная дата его определения не установлены законом или соглашением сторон.</w:t>
      </w:r>
    </w:p>
    <w:p w14:paraId="404B0724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Допускается ли дифференциация цены товара (работы, услуги) в зависимости от способа его оплаты?</w:t>
      </w:r>
    </w:p>
    <w:p w14:paraId="195DD5D5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Нет, при оплате товаров (работ, услуг) запрещается устанавливать в отношении одного вида товаров (работ, услуг) различные цены в зависимости от способа их оплаты – посредством наличных или безналичных расчетов (</w:t>
      </w:r>
      <w:hyperlink r:id="rId29" w:anchor="block_16014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4 ст. 16.1 Закона № 2300-</w:t>
        </w:r>
      </w:hyperlink>
      <w:r>
        <w:rPr>
          <w:rFonts w:ascii="Arial" w:hAnsi="Arial" w:cs="Arial"/>
          <w:color w:val="333333"/>
          <w:sz w:val="23"/>
          <w:szCs w:val="23"/>
        </w:rPr>
        <w:t>I).</w:t>
      </w:r>
    </w:p>
    <w:p w14:paraId="3FE1197B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Может ли приобретение одних товаров (работ, услуг) быть обусловлено обязательным приобретением иных товаров (работ, услуг)?</w:t>
      </w:r>
    </w:p>
    <w:p w14:paraId="399B5A00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Нет, это прямо запрещено </w:t>
      </w:r>
      <w:hyperlink r:id="rId30" w:anchor="block_1602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2 ст. 16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 с оговоркой, что убытки, причиненные потребителю вследствие нарушения его права на свободный выбор товаров (работ, услуг), возмещаются продавцом (исполнителем) в полном объеме.</w:t>
      </w:r>
    </w:p>
    <w:p w14:paraId="17D8956F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Может ли удовлетворение требований потребителей, предъявляемых в течение гарантийного срока, быть обусловлено условиями, не связанными с недостатками товаров (работ, услуг)?</w:t>
      </w:r>
    </w:p>
    <w:p w14:paraId="6AE97839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Нет, это запрещено (</w:t>
      </w:r>
      <w:proofErr w:type="spellStart"/>
      <w:r>
        <w:rPr>
          <w:rFonts w:ascii="Arial" w:hAnsi="Arial" w:cs="Arial"/>
          <w:color w:val="333333"/>
          <w:sz w:val="23"/>
          <w:szCs w:val="23"/>
        </w:rPr>
        <w:fldChar w:fldCharType="begin"/>
      </w:r>
      <w:r>
        <w:rPr>
          <w:rFonts w:ascii="Arial" w:hAnsi="Arial" w:cs="Arial"/>
          <w:color w:val="333333"/>
          <w:sz w:val="23"/>
          <w:szCs w:val="23"/>
        </w:rPr>
        <w:instrText>HYPERLINK "http://base.garant.ru/10106035/7a58987b486424ad79b62aa427dab1df/" \l "p_979"</w:instrText>
      </w:r>
      <w:r>
        <w:rPr>
          <w:rFonts w:ascii="Arial" w:hAnsi="Arial" w:cs="Arial"/>
          <w:color w:val="333333"/>
          <w:sz w:val="23"/>
          <w:szCs w:val="23"/>
        </w:rPr>
      </w:r>
      <w:r>
        <w:rPr>
          <w:rFonts w:ascii="Arial" w:hAnsi="Arial" w:cs="Arial"/>
          <w:color w:val="333333"/>
          <w:sz w:val="23"/>
          <w:szCs w:val="23"/>
        </w:rPr>
        <w:fldChar w:fldCharType="separate"/>
      </w:r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абз</w:t>
      </w:r>
      <w:proofErr w:type="spellEnd"/>
      <w:r>
        <w:rPr>
          <w:rStyle w:val="a5"/>
          <w:rFonts w:ascii="Arial" w:hAnsi="Arial" w:cs="Arial"/>
          <w:color w:val="808080"/>
          <w:sz w:val="23"/>
          <w:szCs w:val="23"/>
          <w:bdr w:val="none" w:sz="0" w:space="0" w:color="auto" w:frame="1"/>
        </w:rPr>
        <w:t>. 2 п. 2 ст. 16 Закона № 2300-I</w:t>
      </w:r>
      <w:r>
        <w:rPr>
          <w:rFonts w:ascii="Arial" w:hAnsi="Arial" w:cs="Arial"/>
          <w:color w:val="333333"/>
          <w:sz w:val="23"/>
          <w:szCs w:val="23"/>
        </w:rPr>
        <w:fldChar w:fldCharType="end"/>
      </w:r>
      <w:r>
        <w:rPr>
          <w:rFonts w:ascii="Arial" w:hAnsi="Arial" w:cs="Arial"/>
          <w:color w:val="333333"/>
          <w:sz w:val="23"/>
          <w:szCs w:val="23"/>
        </w:rPr>
        <w:t>).</w:t>
      </w:r>
    </w:p>
    <w:p w14:paraId="19B605B1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Что делать, если исполнитель нарушил сроки выполнения работы (оказания услуги)?</w:t>
      </w:r>
    </w:p>
    <w:p w14:paraId="770508D3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lastRenderedPageBreak/>
        <w:t>В данном случае потребитель по своему выбору может: назначить исполнителю новый срок; поручить выполнение работы (оказание услуги) третьим лицам за разумную цену или выполнить ее своими силами и потребовать от исполнителя возмещения понесенных расходов; потребовать уменьшения цены за выполнение работы (оказание услуги); отказаться от исполнения договора о выполнении работы (оказании услуги). Также можно требовать полного возмещения убытков, причиненных в связи с нарушением сроков выполнения работы (оказания услуги) (</w:t>
      </w:r>
      <w:hyperlink r:id="rId31" w:anchor="block_2801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1 ст. 28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 В случае нарушения установленных сроков выполнения работы (оказания услуги) или назначенных потребителем новых сроков исполнитель уплачивает неустойку (пени) за каждый день (час, если срок определен в часах) просрочки в размере 3% цены выполнения работы (оказания услуги) или общей цены заказа. Договором может быть установлен более высокий размер неустойки (</w:t>
      </w:r>
      <w:hyperlink r:id="rId32" w:anchor="block_2805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5 ст. 28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17308955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Что делать при обнаружении недостатков выполненной работы (оказанной услуги)?</w:t>
      </w:r>
    </w:p>
    <w:p w14:paraId="3C112CF7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Потребитель вправе по своему выбору потребовать: безвозмездного устранения недостатков выполненной работы (оказанной услуги); соответствующего уменьшения цены выполненной работы (оказанной услуги); безвозмездного изготовления другой вещи из однородного материала такого же качества или повторного выполнения работы; возмещения понесенных им расходов по устранению недостатков выполненной работы (оказанной услуги) своими силами или с помощью третьих лиц. Также можно требовать полного возмещения убытков, причиненных в связи с недостатками выполненной работы (оказанной услуги) (</w:t>
      </w:r>
      <w:hyperlink r:id="rId33" w:anchor="block_2901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1 ст. 29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79F6C436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В какой срок можно предъявлять требования, связанные с недостатками выполненной работы (оказанной услуги)?</w:t>
      </w:r>
    </w:p>
    <w:p w14:paraId="0AD24C93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Такие требования могут быть предъявлены в течение гарантийного срока, а при его отсутствии – в разумный срок, в пределах 2 лет со дня принятия выполненной работы (оказанной услуги) или 5 лет в отношении недостатков в строении и ином недвижимом имуществе (</w:t>
      </w:r>
      <w:proofErr w:type="spellStart"/>
      <w:r>
        <w:rPr>
          <w:rFonts w:ascii="Arial" w:hAnsi="Arial" w:cs="Arial"/>
          <w:color w:val="333333"/>
          <w:sz w:val="23"/>
          <w:szCs w:val="23"/>
        </w:rPr>
        <w:t>абз</w:t>
      </w:r>
      <w:proofErr w:type="spellEnd"/>
      <w:r>
        <w:rPr>
          <w:rFonts w:ascii="Arial" w:hAnsi="Arial" w:cs="Arial"/>
          <w:color w:val="333333"/>
          <w:sz w:val="23"/>
          <w:szCs w:val="23"/>
        </w:rPr>
        <w:t>. 2 п. 3 ст. 29 Закона № 2300-I).</w:t>
      </w:r>
    </w:p>
    <w:p w14:paraId="40D047BE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При каких условиях потребитель может отказаться от исполнения договора о выполнении работ (оказании услуг)?</w:t>
      </w:r>
    </w:p>
    <w:p w14:paraId="115D218A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Такой отказ допускается в любое время при условии оплаты исполнителю фактически понесенных им расходов, связанных с исполнением обязательств по договору (</w:t>
      </w:r>
      <w:hyperlink r:id="rId34" w:anchor="block_32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ст. 32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3CDC529F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Как обезопасить себя при совершении покупок в Интернете?</w:t>
      </w:r>
    </w:p>
    <w:p w14:paraId="6B5A6D09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 xml:space="preserve">Согласно пошаговой инструкции безопасных покупок в Интернете от Роспотребнадзора, во-первых, следует ознакомиться с отзывами пользователей товара на форумах, в соцсетях и изучить репутацию продавца. Во-вторых, нужно обратить внимание на описание товара, а именно на информацию о его потребительских свойствах, месте изготовления, цене, сроках службы, годности и гарантии. В-третьих, не лишним будет сравнить цену на товар у других продавцов. В-четвертых, нужно убедиться, что на сайте имеется информация о продавце – его наименование, адрес и т. п. В-пятых, при оплате товара необходимо убедиться, что нет дополнительных услуг, уточнить срок доставки. Шестой шаг связан со сроками доставки – если они не указаны, то товар должен быть передан в разумный срок, а седьмой – с правилами поведения при получении товара (обязательная его </w:t>
      </w:r>
      <w:r>
        <w:rPr>
          <w:rFonts w:ascii="Arial" w:hAnsi="Arial" w:cs="Arial"/>
          <w:color w:val="333333"/>
          <w:sz w:val="23"/>
          <w:szCs w:val="23"/>
        </w:rPr>
        <w:lastRenderedPageBreak/>
        <w:t>демонстрация, проверка комплектации и функциональности, а также оговорка в акте приема в части отсутствия претензий к качеству товара о том, что товар оценивался только по внешнему виду).</w:t>
      </w:r>
    </w:p>
    <w:p w14:paraId="0715D2DB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В России любой покупатель при дистанционной покупке товара через Интернет вправе вернуть его в течение 7 дней (при сохранении товарного вида и потребительских свойств), возместив при этом стоимость доставки товара до продавца (через 10 дней после уведомления об отказе в покупке уплаченная сумма должна быть возвращена). В случае обнаружения недостатков товара в процессе его использования потребитель может потребовать соразмерного уменьшения цены товара, его замены или возврата уплаченной за товар суммы. Требования можно заявить в течение гарантийного срока, а при его отсутствии – в разумный срок, не превышающий двух лет.</w:t>
      </w:r>
    </w:p>
    <w:p w14:paraId="6B46D447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Какие расходы подлежат возмещению при причинении вреда здоровью потребителя некачественным товаром?</w:t>
      </w:r>
    </w:p>
    <w:p w14:paraId="174A94E4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Возмещению подлежат утраченный заработок (доход), а также дополнительно понесенные расходы, вызванные повреждением здоровья, а именно – расходы на лечение, дополнительное питание, покупку лекарств, протезирование, посторонний уход, санаторно-курортное лечение, приобретение специальных транспортных средств, подготовку к другой профессии (</w:t>
      </w:r>
      <w:hyperlink r:id="rId35" w:anchor="block_10851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1 ст. 1085 ГК РФ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233EB44A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Можно ли компенсировать моральный вред, причиненный потребителю вследствие нарушения прав потребителя?</w:t>
      </w:r>
    </w:p>
    <w:p w14:paraId="37973CF8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Да, моральный вред подлежит компенсации причинителем вреда при наличии его вины. Размер компенсации морального вреда не зависит от размера возмещения имущественного вреда и определяется судом. Компенсация морального вреда осуществляется независимо от возмещения имущественного вреда и понесенных потребителем убытков (</w:t>
      </w:r>
      <w:hyperlink r:id="rId36" w:anchor="block_15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ст. 15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400AD7E0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Каковы сроки возмещения вреда, причиненного в результате недостатков товара, работы или услуги?</w:t>
      </w:r>
    </w:p>
    <w:p w14:paraId="7B0887C9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По общему правилу, вред, причиненный вследствие недостатков товара, работы или услуги, подлежит возмещению, если он возник в течение установленного срока годности или срока службы товара (работы, услуги), а если такой не установлен – в течение 10 лет со дня производства товара (работы, услуги). Исключение предусмотрено для случаев, когда в нарушение требований закона срок годности или срок службы не установлен или потребитель не был предупрежден о необходимых действиях по истечении срока годности или срока службы и возможных последствиях при невыполнении указанных действий либо ему не была предоставлена полная и достоверная информация о товаре (работе, услуге). В последних случаях вред подлежит возмещению независимо от времени причинения (</w:t>
      </w:r>
      <w:hyperlink r:id="rId37" w:anchor="block_1097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ст. 1097 ГК РФ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114E1AF1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Как обезопасить себя при принятии доставленного товара?</w:t>
      </w:r>
    </w:p>
    <w:p w14:paraId="7C6C38D5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 xml:space="preserve">Роспотребнадзор рекомендует при оформлении и оплате доставки в магазине, не подписывать заранее накладную на еще не доставленный товар, а при принятии товара – до подписи в документах на получение – внимательно осмотреть товар на предмет наличия видимых механических повреждений, обнаружение которых позволяет отправить товар в магазин или потребовать его замены на другой. "Если сотрудники магазина говорят, что у них принято рассчитаться с лицами, </w:t>
      </w:r>
      <w:r>
        <w:rPr>
          <w:rFonts w:ascii="Arial" w:hAnsi="Arial" w:cs="Arial"/>
          <w:color w:val="333333"/>
          <w:sz w:val="23"/>
          <w:szCs w:val="23"/>
        </w:rPr>
        <w:lastRenderedPageBreak/>
        <w:t>доставляющими товар на дом, предупредите, что оплата будет произведена только после получения квитанции. В противном случае ни о какой сдаче-приемке товара не может быть и речи", – предупреждает ведомство. Также целесообразно сохранять документы, подтверждающие оказание услуг по доставке, которые могут пригодиться для привлечения к ответственности фирмы, осуществлявшей доставку, при обнаружении повреждений, допущенных при неаккуратной транспортировке товара.</w:t>
      </w:r>
    </w:p>
    <w:p w14:paraId="5ECD46CD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Можно ли вернуть деньги за неиспользованные подарочные сертификаты?</w:t>
      </w:r>
    </w:p>
    <w:p w14:paraId="04221765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В судебной практике приобретенные потребителем сертификаты считаются авансом будущей оплаты товара (</w:t>
      </w:r>
      <w:hyperlink r:id="rId38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Определение Верховного суда Российской Федерации от 13 октября 2015 г. № 57-КГ15-7</w:t>
        </w:r>
      </w:hyperlink>
      <w:r>
        <w:rPr>
          <w:rFonts w:ascii="Arial" w:hAnsi="Arial" w:cs="Arial"/>
          <w:color w:val="333333"/>
          <w:sz w:val="23"/>
          <w:szCs w:val="23"/>
        </w:rPr>
        <w:t>). Таким образом, пока товар еще не передан покупателю, продавец является его собственником, следовательно, договор купли-продажи еще не заключен. В соответствии со </w:t>
      </w:r>
      <w:hyperlink r:id="rId39" w:anchor="block_421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ст. 421 ГК РФ</w:t>
        </w:r>
      </w:hyperlink>
      <w:r>
        <w:rPr>
          <w:rFonts w:ascii="Arial" w:hAnsi="Arial" w:cs="Arial"/>
          <w:color w:val="333333"/>
          <w:sz w:val="23"/>
          <w:szCs w:val="23"/>
        </w:rPr>
        <w:t> потребитель вправе отказаться от заключения договора купли-продажи до передачи ему товара, а также потребовать у продавца оплаченного аванса за товар в счет возврата за подарочные сертификаты. Поскольку согласно </w:t>
      </w:r>
      <w:hyperlink r:id="rId40" w:anchor="block_11001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1 ст. 11 ГК РФ</w:t>
        </w:r>
      </w:hyperlink>
      <w:r>
        <w:rPr>
          <w:rFonts w:ascii="Arial" w:hAnsi="Arial" w:cs="Arial"/>
          <w:color w:val="333333"/>
          <w:sz w:val="23"/>
          <w:szCs w:val="23"/>
        </w:rPr>
        <w:t> и </w:t>
      </w:r>
      <w:hyperlink r:id="rId41" w:anchor="block_171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1 ст. 17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 защита нарушенных прав потребителя осуществляется судом, то в случае отказа в удовлетворении требований потребителя или оставлении претензии без ответа решение вопроса о возврате денег за неиспользованный сертификат возможно исключительно в рамках гражданского судопроизводства. Иск можно предъявить в суд по своему месту жительства или по месту пребывания либо по месту нахождения ответчика (</w:t>
      </w:r>
      <w:hyperlink r:id="rId42" w:anchor="block_172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2 ст. 17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 Уплачивать госпошлину не нужно (</w:t>
      </w:r>
      <w:hyperlink r:id="rId43" w:anchor="block_173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3 ст. 17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2AE826E7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Кроме того, возврат неиспользованного подарочного сертификата может быть </w:t>
      </w:r>
      <w:hyperlink r:id="rId44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предусмотрен</w:t>
        </w:r>
      </w:hyperlink>
      <w:r>
        <w:rPr>
          <w:rFonts w:ascii="Arial" w:hAnsi="Arial" w:cs="Arial"/>
          <w:color w:val="333333"/>
          <w:sz w:val="23"/>
          <w:szCs w:val="23"/>
        </w:rPr>
        <w:t> условиями приобретения подарочного сертификата.</w:t>
      </w:r>
    </w:p>
    <w:p w14:paraId="27294203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Куда подать иск о защите прав потребителей?</w:t>
      </w:r>
    </w:p>
    <w:p w14:paraId="74D63B9D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Иск может быть предъявлен по выбору истца в суд по месту: нахождения организации, а если ответчиком является ИП, – по месту его жительства; жительства или пребывания истца; заключения или исполнения договора; нахождения филиала или представительства организации, если иск вытекает из деятельности такого филиала или представительства (</w:t>
      </w:r>
      <w:hyperlink r:id="rId45" w:anchor="block_172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2 ст. 17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59B9DDA9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Должны ли потребители уплачивать госпошлину по искам, связанным с нарушением прав потребителей?</w:t>
      </w:r>
    </w:p>
    <w:p w14:paraId="4A797E53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Нет, они освобождены от уплаты такой пошлины (</w:t>
      </w:r>
      <w:hyperlink r:id="rId46" w:anchor="block_173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3 ст. 17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31F01F81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Какие документы приложить к иску?</w:t>
      </w:r>
    </w:p>
    <w:p w14:paraId="63F55A2C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К исковому заявлению в суд можно приложить квитанции, чеки, справки, акты, заключения специалистов, фотографии, любые другие свидетельства, подтверждающие написанное в заявлении, в том числе свидетельские показания, расчеты денежных сумм. Подать иск можно как судье на приеме, так и заказным письмом с заказным уведомлением о вручении.</w:t>
      </w:r>
    </w:p>
    <w:p w14:paraId="569140AB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Какая ответственность предусмотрена за нарушение прав потребителей?</w:t>
      </w:r>
    </w:p>
    <w:p w14:paraId="1D6AD589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 xml:space="preserve">За нарушение установленных российским законодательством прав потребителей продавец (исполнитель, изготовитель, уполномоченная организация или уполномоченный индивидуальный предприниматель, импортер) несет </w:t>
      </w:r>
      <w:r>
        <w:rPr>
          <w:rFonts w:ascii="Arial" w:hAnsi="Arial" w:cs="Arial"/>
          <w:color w:val="333333"/>
          <w:sz w:val="23"/>
          <w:szCs w:val="23"/>
        </w:rPr>
        <w:lastRenderedPageBreak/>
        <w:t>административную, уголовную или гражданско-правовую ответственность (</w:t>
      </w:r>
      <w:hyperlink r:id="rId47" w:anchor="block_43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ст. 43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 Со схемой "</w:t>
      </w:r>
      <w:hyperlink r:id="rId48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Ответственность за нарушение законодательства о защите прав потребителей</w:t>
        </w:r>
      </w:hyperlink>
      <w:r>
        <w:rPr>
          <w:rFonts w:ascii="Arial" w:hAnsi="Arial" w:cs="Arial"/>
          <w:color w:val="333333"/>
          <w:sz w:val="23"/>
          <w:szCs w:val="23"/>
        </w:rPr>
        <w:t>" можно ознакомиться в системе ГАРАНТ.</w:t>
      </w:r>
    </w:p>
    <w:p w14:paraId="268EB473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Что грозит изготовителю (исполнителю, продавцу, уполномоченной организация или ИП, импортеру) за несоблюдение в добровольном порядке удовлетворения требований потребителя?</w:t>
      </w:r>
    </w:p>
    <w:p w14:paraId="4BAD64C9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ИП, импортера) за несоблюдение в добровольном порядке удовлетворения требований потребителя штраф в размере 50% присужденной судом в пользу потребителя суммы (</w:t>
      </w:r>
      <w:hyperlink r:id="rId49" w:anchor="block_1306" w:history="1">
        <w:r>
          <w:rPr>
            <w:rStyle w:val="a5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п. 6 ст. 13 Закона № 2300-I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14:paraId="56005806" w14:textId="77777777" w:rsidR="00F324B2" w:rsidRDefault="00F324B2" w:rsidP="00F324B2">
      <w:pPr>
        <w:pStyle w:val="a3"/>
        <w:shd w:val="clear" w:color="auto" w:fill="FFFFFF"/>
        <w:spacing w:before="0" w:beforeAutospacing="0" w:after="255" w:afterAutospacing="0" w:line="270" w:lineRule="atLeast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14:paraId="11AB60FA" w14:textId="77777777" w:rsidR="00454641" w:rsidRDefault="00454641"/>
    <w:sectPr w:rsidR="00454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4B2"/>
    <w:rsid w:val="00454641"/>
    <w:rsid w:val="00F32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2BC35"/>
  <w15:chartTrackingRefBased/>
  <w15:docId w15:val="{4E5228DB-8A45-4920-8593-C41AC3E4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2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24B2"/>
    <w:rPr>
      <w:b/>
      <w:bCs/>
    </w:rPr>
  </w:style>
  <w:style w:type="character" w:styleId="a5">
    <w:name w:val="Hyperlink"/>
    <w:basedOn w:val="a0"/>
    <w:uiPriority w:val="99"/>
    <w:semiHidden/>
    <w:unhideWhenUsed/>
    <w:rsid w:val="00F324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base.garant.ru/10106035/b5dae26bebf2908c0e8dd3b8a66868fe/" TargetMode="External"/><Relationship Id="rId18" Type="http://schemas.openxmlformats.org/officeDocument/2006/relationships/hyperlink" Target="http://base.garant.ru/10106035/53925f69af584b25346d0c0b3ee74ea1/" TargetMode="External"/><Relationship Id="rId26" Type="http://schemas.openxmlformats.org/officeDocument/2006/relationships/hyperlink" Target="http://base.garant.ru/10164072/dd3165cca2aa805c6f0e2dc02a2ade62/" TargetMode="External"/><Relationship Id="rId39" Type="http://schemas.openxmlformats.org/officeDocument/2006/relationships/hyperlink" Target="http://base.garant.ru/10164072/816575938fdd1a0470a9d603c7b866a6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base.garant.ru/10106035/74d7c78a3a1e33cef2750a2b7b35d2ed/" TargetMode="External"/><Relationship Id="rId34" Type="http://schemas.openxmlformats.org/officeDocument/2006/relationships/hyperlink" Target="http://base.garant.ru/10106035/b3975f01ce8b0eb0c9b11526d9b4c7bf/" TargetMode="External"/><Relationship Id="rId42" Type="http://schemas.openxmlformats.org/officeDocument/2006/relationships/hyperlink" Target="http://base.garant.ru/10106035/a7b26eafd8fd23d18ca4410ac5359e0e/" TargetMode="External"/><Relationship Id="rId47" Type="http://schemas.openxmlformats.org/officeDocument/2006/relationships/hyperlink" Target="http://base.garant.ru/10106035/972fd564a6e3598bb31ccdc27b33ca68/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://base.garant.ru/10106035/a573badcfa856325a7f6c5597efaaedf/" TargetMode="External"/><Relationship Id="rId12" Type="http://schemas.openxmlformats.org/officeDocument/2006/relationships/hyperlink" Target="http://base.garant.ru/10106035/9e3305d0d08ff111955ebd93afd10878/" TargetMode="External"/><Relationship Id="rId17" Type="http://schemas.openxmlformats.org/officeDocument/2006/relationships/hyperlink" Target="http://base.garant.ru/10106035/3465915f1e5eef32b066eb0d304d06dc/" TargetMode="External"/><Relationship Id="rId25" Type="http://schemas.openxmlformats.org/officeDocument/2006/relationships/hyperlink" Target="http://base.garant.ru/10106035/3d3a9e2eb4f30c73ea6671464e2a54b5/" TargetMode="External"/><Relationship Id="rId33" Type="http://schemas.openxmlformats.org/officeDocument/2006/relationships/hyperlink" Target="http://base.garant.ru/10106035/7a69fb6632f5876efd3160114758a106/" TargetMode="External"/><Relationship Id="rId38" Type="http://schemas.openxmlformats.org/officeDocument/2006/relationships/hyperlink" Target="http://base.garant.ru/71232838/" TargetMode="External"/><Relationship Id="rId46" Type="http://schemas.openxmlformats.org/officeDocument/2006/relationships/hyperlink" Target="http://base.garant.ru/10106035/a7b26eafd8fd23d18ca4410ac5359e0e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base.garant.ru/10106035/3465915f1e5eef32b066eb0d304d06dc/" TargetMode="External"/><Relationship Id="rId20" Type="http://schemas.openxmlformats.org/officeDocument/2006/relationships/hyperlink" Target="http://base.garant.ru/400170336/" TargetMode="External"/><Relationship Id="rId29" Type="http://schemas.openxmlformats.org/officeDocument/2006/relationships/hyperlink" Target="http://base.garant.ru/10106035/266d182e188e4a6f2141e0546eeec17c/" TargetMode="External"/><Relationship Id="rId41" Type="http://schemas.openxmlformats.org/officeDocument/2006/relationships/hyperlink" Target="http://base.garant.ru/10106035/a7b26eafd8fd23d18ca4410ac5359e0e/" TargetMode="External"/><Relationship Id="rId1" Type="http://schemas.openxmlformats.org/officeDocument/2006/relationships/styles" Target="styles.xml"/><Relationship Id="rId6" Type="http://schemas.openxmlformats.org/officeDocument/2006/relationships/hyperlink" Target="http://base.garant.ru/10106035/a573badcfa856325a7f6c5597efaaedf/" TargetMode="External"/><Relationship Id="rId11" Type="http://schemas.openxmlformats.org/officeDocument/2006/relationships/hyperlink" Target="http://base.garant.ru/10106035/9e3305d0d08ff111955ebd93afd10878/" TargetMode="External"/><Relationship Id="rId24" Type="http://schemas.openxmlformats.org/officeDocument/2006/relationships/hyperlink" Target="http://base.garant.ru/70194860/1ce34e4ecbc039d14b47f6f4970d8252/" TargetMode="External"/><Relationship Id="rId32" Type="http://schemas.openxmlformats.org/officeDocument/2006/relationships/hyperlink" Target="http://base.garant.ru/10106035/53070549816cbd8f006da724de818c2e/" TargetMode="External"/><Relationship Id="rId37" Type="http://schemas.openxmlformats.org/officeDocument/2006/relationships/hyperlink" Target="http://base.garant.ru/10164072/9dbf293e94985dc9e2284c81d0935f12/" TargetMode="External"/><Relationship Id="rId40" Type="http://schemas.openxmlformats.org/officeDocument/2006/relationships/hyperlink" Target="http://base.garant.ru/10164072/9d78f2e21a0e8d6e5a75ac4e4a939832/" TargetMode="External"/><Relationship Id="rId45" Type="http://schemas.openxmlformats.org/officeDocument/2006/relationships/hyperlink" Target="http://base.garant.ru/10106035/a7b26eafd8fd23d18ca4410ac5359e0e/" TargetMode="External"/><Relationship Id="rId5" Type="http://schemas.openxmlformats.org/officeDocument/2006/relationships/hyperlink" Target="http://base.garant.ru/10164072/af714077769aba1228b9652b7a7694dc/" TargetMode="External"/><Relationship Id="rId15" Type="http://schemas.openxmlformats.org/officeDocument/2006/relationships/hyperlink" Target="http://base.garant.ru/10106035/74d7c78a3a1e33cef2750a2b7b35d2ed/" TargetMode="External"/><Relationship Id="rId23" Type="http://schemas.openxmlformats.org/officeDocument/2006/relationships/hyperlink" Target="http://www.garant.ru/news/1446959/" TargetMode="External"/><Relationship Id="rId28" Type="http://schemas.openxmlformats.org/officeDocument/2006/relationships/hyperlink" Target="http://base.garant.ru/10164072/dd3165cca2aa805c6f0e2dc02a2ade62/" TargetMode="External"/><Relationship Id="rId36" Type="http://schemas.openxmlformats.org/officeDocument/2006/relationships/hyperlink" Target="http://base.garant.ru/10106035/36bfb7176e3e8bfebe718035887e4efc/" TargetMode="External"/><Relationship Id="rId49" Type="http://schemas.openxmlformats.org/officeDocument/2006/relationships/hyperlink" Target="http://base.garant.ru/10106035/4d6cc5b8235f826b2c67847b967f8695/" TargetMode="External"/><Relationship Id="rId10" Type="http://schemas.openxmlformats.org/officeDocument/2006/relationships/hyperlink" Target="http://base.garant.ru/10106035/94f5bf092e8d98af576ee351987de4f0/" TargetMode="External"/><Relationship Id="rId19" Type="http://schemas.openxmlformats.org/officeDocument/2006/relationships/hyperlink" Target="http://base.garant.ru/400170336/" TargetMode="External"/><Relationship Id="rId31" Type="http://schemas.openxmlformats.org/officeDocument/2006/relationships/hyperlink" Target="http://base.garant.ru/10106035/53070549816cbd8f006da724de818c2e/" TargetMode="External"/><Relationship Id="rId44" Type="http://schemas.openxmlformats.org/officeDocument/2006/relationships/hyperlink" Target="http://www.garant.ru/news/1428157/" TargetMode="External"/><Relationship Id="rId4" Type="http://schemas.openxmlformats.org/officeDocument/2006/relationships/hyperlink" Target="http://base.garant.ru/10106035/3d3a9e2eb4f30c73ea6671464e2a54b5/" TargetMode="External"/><Relationship Id="rId9" Type="http://schemas.openxmlformats.org/officeDocument/2006/relationships/hyperlink" Target="http://base.garant.ru/10106035/95ef042b11da42ac166eeedeb998f688/" TargetMode="External"/><Relationship Id="rId14" Type="http://schemas.openxmlformats.org/officeDocument/2006/relationships/hyperlink" Target="http://base.garant.ru/400170336/" TargetMode="External"/><Relationship Id="rId22" Type="http://schemas.openxmlformats.org/officeDocument/2006/relationships/hyperlink" Target="http://base.garant.ru/10164072/8ba15646db7b29dcfc78f8edb9290f4f/" TargetMode="External"/><Relationship Id="rId27" Type="http://schemas.openxmlformats.org/officeDocument/2006/relationships/hyperlink" Target="http://base.garant.ru/70825744/" TargetMode="External"/><Relationship Id="rId30" Type="http://schemas.openxmlformats.org/officeDocument/2006/relationships/hyperlink" Target="http://base.garant.ru/10106035/7a58987b486424ad79b62aa427dab1df/" TargetMode="External"/><Relationship Id="rId35" Type="http://schemas.openxmlformats.org/officeDocument/2006/relationships/hyperlink" Target="http://base.garant.ru/10164072/9d76f17cce0d1b40d3a7a550fcdd7376/" TargetMode="External"/><Relationship Id="rId43" Type="http://schemas.openxmlformats.org/officeDocument/2006/relationships/hyperlink" Target="http://base.garant.ru/10106035/a7b26eafd8fd23d18ca4410ac5359e0e/" TargetMode="External"/><Relationship Id="rId48" Type="http://schemas.openxmlformats.org/officeDocument/2006/relationships/hyperlink" Target="http://base.garant.ru/5521262/" TargetMode="External"/><Relationship Id="rId8" Type="http://schemas.openxmlformats.org/officeDocument/2006/relationships/hyperlink" Target="http://base.garant.ru/10106035/a573badcfa856325a7f6c5597efaaedf/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3977</Words>
  <Characters>22671</Characters>
  <Application>Microsoft Office Word</Application>
  <DocSecurity>0</DocSecurity>
  <Lines>188</Lines>
  <Paragraphs>53</Paragraphs>
  <ScaleCrop>false</ScaleCrop>
  <Company/>
  <LinksUpToDate>false</LinksUpToDate>
  <CharactersWithSpaces>26595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2024-04-15T11:39:00Z</dcterms:created>
  <dcterms:modified xsi:type="dcterms:W3CDTF">2024-04-15T11:40:00Z</dcterms:modified>
</cp:coreProperties>
</file>